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0F7393" w14:paraId="04E40B9E" w14:textId="77777777" w:rsidTr="000F7393">
        <w:tc>
          <w:tcPr>
            <w:tcW w:w="4508" w:type="dxa"/>
          </w:tcPr>
          <w:p w14:paraId="29CBC062" w14:textId="77777777" w:rsidR="000F7393" w:rsidRPr="006B3C96" w:rsidRDefault="000F7393">
            <w:pPr>
              <w:rPr>
                <w:rFonts w:ascii="Arial" w:hAnsi="Arial" w:cs="Arial"/>
                <w:sz w:val="24"/>
              </w:rPr>
            </w:pPr>
            <w:r w:rsidRPr="006B3C96">
              <w:rPr>
                <w:rFonts w:ascii="Arial" w:hAnsi="Arial" w:cs="Arial"/>
                <w:sz w:val="24"/>
              </w:rPr>
              <w:t>Community Council Meeting:</w:t>
            </w:r>
          </w:p>
        </w:tc>
        <w:tc>
          <w:tcPr>
            <w:tcW w:w="4508" w:type="dxa"/>
          </w:tcPr>
          <w:p w14:paraId="08A0337E" w14:textId="77777777" w:rsidR="000F7393" w:rsidRPr="006B3C96" w:rsidRDefault="00D52C6B">
            <w:pPr>
              <w:rPr>
                <w:rFonts w:ascii="Arial" w:hAnsi="Arial" w:cs="Arial"/>
              </w:rPr>
            </w:pPr>
            <w:r>
              <w:rPr>
                <w:rFonts w:ascii="Arial" w:hAnsi="Arial" w:cs="Arial"/>
              </w:rPr>
              <w:t>Symington</w:t>
            </w:r>
          </w:p>
        </w:tc>
      </w:tr>
      <w:tr w:rsidR="000F7393" w14:paraId="11463BD7" w14:textId="77777777" w:rsidTr="000F7393">
        <w:tc>
          <w:tcPr>
            <w:tcW w:w="4508" w:type="dxa"/>
          </w:tcPr>
          <w:p w14:paraId="3B9E71A2" w14:textId="77777777" w:rsidR="000F7393" w:rsidRPr="006B3C96" w:rsidRDefault="000F7393">
            <w:pPr>
              <w:rPr>
                <w:rFonts w:ascii="Arial" w:hAnsi="Arial" w:cs="Arial"/>
                <w:sz w:val="24"/>
              </w:rPr>
            </w:pPr>
            <w:r w:rsidRPr="006B3C96">
              <w:rPr>
                <w:rFonts w:ascii="Arial" w:hAnsi="Arial" w:cs="Arial"/>
                <w:sz w:val="24"/>
              </w:rPr>
              <w:t>Date:</w:t>
            </w:r>
          </w:p>
        </w:tc>
        <w:tc>
          <w:tcPr>
            <w:tcW w:w="4508" w:type="dxa"/>
          </w:tcPr>
          <w:p w14:paraId="487A2765" w14:textId="369D6343" w:rsidR="000F7393" w:rsidRPr="006B3C96" w:rsidRDefault="00524193">
            <w:pPr>
              <w:rPr>
                <w:rFonts w:ascii="Arial" w:hAnsi="Arial" w:cs="Arial"/>
              </w:rPr>
            </w:pPr>
            <w:r>
              <w:rPr>
                <w:rFonts w:ascii="Arial" w:hAnsi="Arial" w:cs="Arial"/>
              </w:rPr>
              <w:t>August</w:t>
            </w:r>
            <w:r w:rsidR="004120C3">
              <w:rPr>
                <w:rFonts w:ascii="Arial" w:hAnsi="Arial" w:cs="Arial"/>
              </w:rPr>
              <w:t xml:space="preserve"> 202</w:t>
            </w:r>
            <w:r w:rsidR="00A5600A">
              <w:rPr>
                <w:rFonts w:ascii="Arial" w:hAnsi="Arial" w:cs="Arial"/>
              </w:rPr>
              <w:t>5</w:t>
            </w:r>
          </w:p>
        </w:tc>
      </w:tr>
      <w:tr w:rsidR="000F7393" w14:paraId="6E4F2834" w14:textId="77777777" w:rsidTr="000F7393">
        <w:tc>
          <w:tcPr>
            <w:tcW w:w="4508" w:type="dxa"/>
          </w:tcPr>
          <w:p w14:paraId="4E725B08" w14:textId="77777777" w:rsidR="000F7393" w:rsidRPr="006B3C96" w:rsidRDefault="000F7393">
            <w:pPr>
              <w:rPr>
                <w:rFonts w:ascii="Arial" w:hAnsi="Arial" w:cs="Arial"/>
                <w:sz w:val="24"/>
              </w:rPr>
            </w:pPr>
            <w:r w:rsidRPr="006B3C96">
              <w:rPr>
                <w:rFonts w:ascii="Arial" w:hAnsi="Arial" w:cs="Arial"/>
                <w:sz w:val="24"/>
              </w:rPr>
              <w:t>Officer Attending:</w:t>
            </w:r>
          </w:p>
        </w:tc>
        <w:tc>
          <w:tcPr>
            <w:tcW w:w="4508" w:type="dxa"/>
          </w:tcPr>
          <w:p w14:paraId="141B1707" w14:textId="77777777" w:rsidR="000F7393" w:rsidRPr="006B3C96" w:rsidRDefault="002B4004">
            <w:pPr>
              <w:rPr>
                <w:rFonts w:ascii="Arial" w:hAnsi="Arial" w:cs="Arial"/>
              </w:rPr>
            </w:pPr>
            <w:r>
              <w:rPr>
                <w:rFonts w:ascii="Arial" w:hAnsi="Arial" w:cs="Arial"/>
              </w:rPr>
              <w:t>Report submitted</w:t>
            </w:r>
          </w:p>
        </w:tc>
      </w:tr>
    </w:tbl>
    <w:p w14:paraId="6DC649B9" w14:textId="771E2793" w:rsidR="000F7393" w:rsidRDefault="00AB450A">
      <w:r>
        <w:t xml:space="preserve">The information below </w:t>
      </w:r>
      <w:r w:rsidR="009B72CB">
        <w:t>covers the period from</w:t>
      </w:r>
      <w:r w:rsidR="000077DA">
        <w:t xml:space="preserve"> </w:t>
      </w:r>
      <w:r w:rsidR="00524193">
        <w:t>17</w:t>
      </w:r>
      <w:r w:rsidR="00AC053C">
        <w:t>/</w:t>
      </w:r>
      <w:r w:rsidR="00055E48">
        <w:t>0</w:t>
      </w:r>
      <w:r w:rsidR="00524193">
        <w:t>6</w:t>
      </w:r>
      <w:r w:rsidR="00AC053C">
        <w:t>/2</w:t>
      </w:r>
      <w:r w:rsidR="00055E48">
        <w:t>5</w:t>
      </w:r>
      <w:r w:rsidR="00A54464">
        <w:t xml:space="preserve"> – </w:t>
      </w:r>
      <w:r w:rsidR="00524193">
        <w:t>19</w:t>
      </w:r>
      <w:r w:rsidR="00AC053C">
        <w:t>/</w:t>
      </w:r>
      <w:r w:rsidR="00A5600A">
        <w:t>0</w:t>
      </w:r>
      <w:r w:rsidR="00524193">
        <w:t>8</w:t>
      </w:r>
      <w:r w:rsidR="00A54464">
        <w:t>/2</w:t>
      </w:r>
      <w:r w:rsidR="00A5600A">
        <w:t>5</w:t>
      </w:r>
      <w:r w:rsidR="00DF28FD">
        <w:t xml:space="preserve"> </w:t>
      </w:r>
      <w:r w:rsidR="00452ECC">
        <w:t>with details provided in relation to the local priorities highlighted in the 202</w:t>
      </w:r>
      <w:r w:rsidR="00AC053C">
        <w:t>3</w:t>
      </w:r>
      <w:r w:rsidR="00452ECC">
        <w:t>-2</w:t>
      </w:r>
      <w:r w:rsidR="002944F8">
        <w:t>6</w:t>
      </w:r>
      <w:r w:rsidR="00452ECC">
        <w:t xml:space="preserve"> Local Police Plan for South Ayrshire. </w:t>
      </w:r>
    </w:p>
    <w:p w14:paraId="6B0741B4" w14:textId="77777777" w:rsidR="004E079A" w:rsidRDefault="004E079A">
      <w:r>
        <w:t xml:space="preserve">Specific figures, stats and trends will continue to be provided at the Senior Management Scrutiny Board via the Partnership Panel. </w:t>
      </w:r>
    </w:p>
    <w:tbl>
      <w:tblPr>
        <w:tblStyle w:val="TableGrid"/>
        <w:tblW w:w="10527" w:type="dxa"/>
        <w:tblLook w:val="04A0" w:firstRow="1" w:lastRow="0" w:firstColumn="1" w:lastColumn="0" w:noHBand="0" w:noVBand="1"/>
      </w:tblPr>
      <w:tblGrid>
        <w:gridCol w:w="2972"/>
        <w:gridCol w:w="1843"/>
        <w:gridCol w:w="5712"/>
      </w:tblGrid>
      <w:tr w:rsidR="000F7393" w14:paraId="3D2AD8D8" w14:textId="77777777" w:rsidTr="004A69C9">
        <w:trPr>
          <w:trHeight w:val="185"/>
        </w:trPr>
        <w:tc>
          <w:tcPr>
            <w:tcW w:w="2972" w:type="dxa"/>
          </w:tcPr>
          <w:p w14:paraId="10708E34" w14:textId="77777777" w:rsidR="000F7393" w:rsidRPr="000F7393" w:rsidRDefault="00BB029C" w:rsidP="000F7393">
            <w:pPr>
              <w:pStyle w:val="ListParagraph"/>
              <w:numPr>
                <w:ilvl w:val="0"/>
                <w:numId w:val="1"/>
              </w:numPr>
              <w:rPr>
                <w:rFonts w:ascii="Arial" w:hAnsi="Arial" w:cs="Arial"/>
                <w:sz w:val="24"/>
                <w:szCs w:val="24"/>
              </w:rPr>
            </w:pPr>
            <w:r>
              <w:rPr>
                <w:rFonts w:ascii="Arial" w:hAnsi="Arial" w:cs="Arial"/>
                <w:sz w:val="24"/>
                <w:szCs w:val="24"/>
              </w:rPr>
              <w:t>Serious and Organised Crime – (including Violence, Drug supply, Sexual Crime)</w:t>
            </w:r>
          </w:p>
        </w:tc>
        <w:tc>
          <w:tcPr>
            <w:tcW w:w="7555" w:type="dxa"/>
            <w:gridSpan w:val="2"/>
          </w:tcPr>
          <w:p w14:paraId="490C2573" w14:textId="77777777" w:rsidR="00452ECC" w:rsidRPr="00452ECC" w:rsidRDefault="00452ECC">
            <w:pPr>
              <w:rPr>
                <w:rFonts w:ascii="Arial" w:hAnsi="Arial" w:cs="Arial"/>
                <w:b/>
                <w:sz w:val="24"/>
                <w:szCs w:val="24"/>
              </w:rPr>
            </w:pPr>
            <w:r>
              <w:rPr>
                <w:rFonts w:ascii="Arial" w:hAnsi="Arial" w:cs="Arial"/>
                <w:b/>
                <w:sz w:val="24"/>
                <w:szCs w:val="24"/>
              </w:rPr>
              <w:t>Violence</w:t>
            </w:r>
          </w:p>
          <w:p w14:paraId="72058E55" w14:textId="77777777" w:rsidR="000F7393" w:rsidRDefault="005C7EE4">
            <w:pPr>
              <w:rPr>
                <w:rFonts w:ascii="Arial" w:hAnsi="Arial" w:cs="Arial"/>
                <w:sz w:val="24"/>
                <w:szCs w:val="24"/>
              </w:rPr>
            </w:pPr>
            <w:r>
              <w:rPr>
                <w:rFonts w:ascii="Arial" w:hAnsi="Arial" w:cs="Arial"/>
                <w:sz w:val="24"/>
                <w:szCs w:val="24"/>
              </w:rPr>
              <w:t xml:space="preserve">No incidents of note in relation to violence for the reporting period. </w:t>
            </w:r>
          </w:p>
          <w:p w14:paraId="5A323FC0" w14:textId="77777777" w:rsidR="009B4C3F" w:rsidRDefault="009B4C3F">
            <w:pPr>
              <w:rPr>
                <w:rFonts w:ascii="Arial" w:hAnsi="Arial" w:cs="Arial"/>
                <w:sz w:val="24"/>
                <w:szCs w:val="24"/>
              </w:rPr>
            </w:pPr>
          </w:p>
          <w:p w14:paraId="54C47FBE" w14:textId="77777777" w:rsidR="00452ECC" w:rsidRPr="00452ECC" w:rsidRDefault="00452ECC">
            <w:pPr>
              <w:rPr>
                <w:rFonts w:ascii="Arial" w:hAnsi="Arial" w:cs="Arial"/>
                <w:b/>
                <w:sz w:val="24"/>
                <w:szCs w:val="24"/>
              </w:rPr>
            </w:pPr>
            <w:r>
              <w:rPr>
                <w:rFonts w:ascii="Arial" w:hAnsi="Arial" w:cs="Arial"/>
                <w:b/>
                <w:sz w:val="24"/>
                <w:szCs w:val="24"/>
              </w:rPr>
              <w:t>Drugs Supply</w:t>
            </w:r>
          </w:p>
          <w:p w14:paraId="7BBDD895" w14:textId="11F20650" w:rsidR="000F7393" w:rsidRPr="005F050B" w:rsidRDefault="007B0DC9" w:rsidP="008524E0">
            <w:pPr>
              <w:rPr>
                <w:rFonts w:ascii="Arial" w:hAnsi="Arial" w:cs="Arial"/>
                <w:color w:val="BFBFBF" w:themeColor="background1" w:themeShade="BF"/>
                <w:sz w:val="24"/>
                <w:szCs w:val="24"/>
              </w:rPr>
            </w:pPr>
            <w:r>
              <w:rPr>
                <w:rFonts w:ascii="Arial" w:hAnsi="Arial" w:cs="Arial"/>
                <w:sz w:val="24"/>
                <w:szCs w:val="24"/>
              </w:rPr>
              <w:t>A drugs warrant was executed at an address in Symington in early August, a quantity of Nitrous Oxide containers were recovered, these have been sent away for analysis.</w:t>
            </w:r>
          </w:p>
        </w:tc>
      </w:tr>
      <w:tr w:rsidR="000F7393" w14:paraId="2C6160EB" w14:textId="77777777" w:rsidTr="004A69C9">
        <w:trPr>
          <w:trHeight w:val="390"/>
        </w:trPr>
        <w:tc>
          <w:tcPr>
            <w:tcW w:w="2972" w:type="dxa"/>
          </w:tcPr>
          <w:p w14:paraId="2FCDB51B" w14:textId="77777777" w:rsidR="000F7393" w:rsidRDefault="00F21892" w:rsidP="00C90466">
            <w:pPr>
              <w:pStyle w:val="ListParagraph"/>
              <w:numPr>
                <w:ilvl w:val="0"/>
                <w:numId w:val="1"/>
              </w:numPr>
              <w:rPr>
                <w:rFonts w:ascii="Arial" w:hAnsi="Arial" w:cs="Arial"/>
                <w:sz w:val="24"/>
                <w:szCs w:val="24"/>
              </w:rPr>
            </w:pPr>
            <w:r>
              <w:rPr>
                <w:rFonts w:ascii="Arial" w:hAnsi="Arial" w:cs="Arial"/>
                <w:sz w:val="24"/>
                <w:szCs w:val="24"/>
              </w:rPr>
              <w:t>Safer Communities (including Hate Crime, ASB, Domestic Abuse)</w:t>
            </w:r>
          </w:p>
          <w:p w14:paraId="01A99019" w14:textId="77777777" w:rsidR="00F21892" w:rsidRPr="000F7393" w:rsidRDefault="00F21892" w:rsidP="00F21892">
            <w:pPr>
              <w:pStyle w:val="ListParagraph"/>
              <w:rPr>
                <w:rFonts w:ascii="Arial" w:hAnsi="Arial" w:cs="Arial"/>
                <w:sz w:val="24"/>
                <w:szCs w:val="24"/>
              </w:rPr>
            </w:pPr>
          </w:p>
        </w:tc>
        <w:tc>
          <w:tcPr>
            <w:tcW w:w="7555" w:type="dxa"/>
            <w:gridSpan w:val="2"/>
          </w:tcPr>
          <w:p w14:paraId="6109C6E7" w14:textId="77777777" w:rsidR="00452ECC" w:rsidRPr="00452ECC" w:rsidRDefault="00452ECC" w:rsidP="00F21892">
            <w:pPr>
              <w:rPr>
                <w:rFonts w:ascii="Arial" w:hAnsi="Arial" w:cs="Arial"/>
                <w:b/>
                <w:vanish/>
                <w:sz w:val="24"/>
                <w:szCs w:val="24"/>
              </w:rPr>
            </w:pPr>
            <w:r>
              <w:rPr>
                <w:rFonts w:ascii="Arial" w:hAnsi="Arial" w:cs="Arial"/>
                <w:b/>
                <w:vanish/>
                <w:sz w:val="24"/>
                <w:szCs w:val="24"/>
              </w:rPr>
              <w:t>Hate Crime</w:t>
            </w:r>
          </w:p>
          <w:p w14:paraId="2C3CB85E" w14:textId="256C903A" w:rsidR="00452ECC" w:rsidRPr="00452ECC" w:rsidRDefault="00D615CA" w:rsidP="00F21892">
            <w:pPr>
              <w:rPr>
                <w:rFonts w:ascii="Arial" w:hAnsi="Arial" w:cs="Arial"/>
                <w:b/>
                <w:sz w:val="24"/>
                <w:szCs w:val="24"/>
              </w:rPr>
            </w:pPr>
            <w:r>
              <w:rPr>
                <w:rFonts w:ascii="Arial" w:hAnsi="Arial" w:cs="Arial"/>
                <w:b/>
                <w:sz w:val="24"/>
                <w:szCs w:val="24"/>
              </w:rPr>
              <w:t>Anti-Social</w:t>
            </w:r>
            <w:r w:rsidR="00452ECC">
              <w:rPr>
                <w:rFonts w:ascii="Arial" w:hAnsi="Arial" w:cs="Arial"/>
                <w:b/>
                <w:sz w:val="24"/>
                <w:szCs w:val="24"/>
              </w:rPr>
              <w:t xml:space="preserve"> Behaviour (ASB)</w:t>
            </w:r>
          </w:p>
          <w:p w14:paraId="3079C31E" w14:textId="77777777" w:rsidR="00F13909" w:rsidRDefault="00F13909" w:rsidP="00F21892">
            <w:pPr>
              <w:rPr>
                <w:rFonts w:ascii="Arial" w:hAnsi="Arial" w:cs="Arial"/>
                <w:sz w:val="24"/>
                <w:szCs w:val="24"/>
              </w:rPr>
            </w:pPr>
          </w:p>
          <w:p w14:paraId="1CF6869D" w14:textId="3CC063B8" w:rsidR="004744BF" w:rsidRDefault="004744BF" w:rsidP="00F21892">
            <w:pPr>
              <w:rPr>
                <w:rFonts w:ascii="Arial" w:hAnsi="Arial" w:cs="Arial"/>
                <w:sz w:val="24"/>
                <w:szCs w:val="24"/>
              </w:rPr>
            </w:pPr>
            <w:r>
              <w:rPr>
                <w:rFonts w:ascii="Arial" w:hAnsi="Arial" w:cs="Arial"/>
                <w:sz w:val="24"/>
                <w:szCs w:val="24"/>
              </w:rPr>
              <w:t>Two reported incidents for this period both of which occurred at private addresses in Symington.  For one incident the perpetrator was removed from the property with no criminal complaints made, for the other incident one male was arrested and charged with two offences.</w:t>
            </w:r>
          </w:p>
          <w:p w14:paraId="2E54CC2F" w14:textId="77777777" w:rsidR="00D615CA" w:rsidRDefault="00D615CA" w:rsidP="00F21892">
            <w:pPr>
              <w:rPr>
                <w:rFonts w:ascii="Arial" w:hAnsi="Arial" w:cs="Arial"/>
                <w:sz w:val="24"/>
                <w:szCs w:val="24"/>
              </w:rPr>
            </w:pPr>
          </w:p>
          <w:p w14:paraId="75F9C92D" w14:textId="77777777" w:rsidR="00382413" w:rsidRDefault="00382413" w:rsidP="00F21892">
            <w:pPr>
              <w:rPr>
                <w:rFonts w:ascii="Arial" w:hAnsi="Arial" w:cs="Arial"/>
                <w:b/>
                <w:sz w:val="24"/>
                <w:szCs w:val="24"/>
              </w:rPr>
            </w:pPr>
            <w:r w:rsidRPr="00382413">
              <w:rPr>
                <w:rFonts w:ascii="Arial" w:hAnsi="Arial" w:cs="Arial"/>
                <w:b/>
                <w:sz w:val="24"/>
                <w:szCs w:val="24"/>
              </w:rPr>
              <w:t>Domestic Abuse</w:t>
            </w:r>
          </w:p>
          <w:p w14:paraId="0477C86D" w14:textId="77777777" w:rsidR="00A5600A" w:rsidRPr="00382413" w:rsidRDefault="00A5600A" w:rsidP="00F21892">
            <w:pPr>
              <w:rPr>
                <w:rFonts w:ascii="Arial" w:hAnsi="Arial" w:cs="Arial"/>
                <w:b/>
                <w:sz w:val="24"/>
                <w:szCs w:val="24"/>
              </w:rPr>
            </w:pPr>
          </w:p>
          <w:p w14:paraId="0AA7BFCF" w14:textId="0FD6508D" w:rsidR="00382413" w:rsidRDefault="00EF7C7E" w:rsidP="00F21892">
            <w:pPr>
              <w:rPr>
                <w:rFonts w:ascii="Arial" w:hAnsi="Arial" w:cs="Arial"/>
                <w:sz w:val="24"/>
                <w:szCs w:val="24"/>
              </w:rPr>
            </w:pPr>
            <w:r>
              <w:rPr>
                <w:rFonts w:ascii="Arial" w:hAnsi="Arial" w:cs="Arial"/>
                <w:sz w:val="24"/>
                <w:szCs w:val="24"/>
              </w:rPr>
              <w:t>One</w:t>
            </w:r>
            <w:r w:rsidR="00353F15">
              <w:rPr>
                <w:rFonts w:ascii="Arial" w:hAnsi="Arial" w:cs="Arial"/>
                <w:sz w:val="24"/>
                <w:szCs w:val="24"/>
              </w:rPr>
              <w:t xml:space="preserve"> reported</w:t>
            </w:r>
            <w:r w:rsidR="00A5600A">
              <w:rPr>
                <w:rFonts w:ascii="Arial" w:hAnsi="Arial" w:cs="Arial"/>
                <w:sz w:val="24"/>
                <w:szCs w:val="24"/>
              </w:rPr>
              <w:t xml:space="preserve"> domestic</w:t>
            </w:r>
            <w:r w:rsidR="00353F15">
              <w:rPr>
                <w:rFonts w:ascii="Arial" w:hAnsi="Arial" w:cs="Arial"/>
                <w:sz w:val="24"/>
                <w:szCs w:val="24"/>
              </w:rPr>
              <w:t xml:space="preserve"> incident for this period</w:t>
            </w:r>
            <w:r w:rsidR="00A5600A">
              <w:rPr>
                <w:rFonts w:ascii="Arial" w:hAnsi="Arial" w:cs="Arial"/>
                <w:sz w:val="24"/>
                <w:szCs w:val="24"/>
              </w:rPr>
              <w:t xml:space="preserve">, </w:t>
            </w:r>
            <w:r w:rsidR="00353F15">
              <w:rPr>
                <w:rFonts w:ascii="Arial" w:hAnsi="Arial" w:cs="Arial"/>
                <w:sz w:val="24"/>
                <w:szCs w:val="24"/>
              </w:rPr>
              <w:t>t</w:t>
            </w:r>
            <w:r w:rsidR="00382413">
              <w:rPr>
                <w:rFonts w:ascii="Arial" w:hAnsi="Arial" w:cs="Arial"/>
                <w:sz w:val="24"/>
                <w:szCs w:val="24"/>
              </w:rPr>
              <w:t>his area of policing continues to be an area of focus, officers provide support to victims and ensure with consent of the victim they are referred to support agencies.</w:t>
            </w:r>
            <w:r>
              <w:rPr>
                <w:rFonts w:ascii="Arial" w:hAnsi="Arial" w:cs="Arial"/>
                <w:sz w:val="24"/>
                <w:szCs w:val="24"/>
              </w:rPr>
              <w:t xml:space="preserve">  No criminality was established for this reported incident.</w:t>
            </w:r>
            <w:r w:rsidR="00382413">
              <w:rPr>
                <w:rFonts w:ascii="Arial" w:hAnsi="Arial" w:cs="Arial"/>
                <w:sz w:val="24"/>
                <w:szCs w:val="24"/>
              </w:rPr>
              <w:t xml:space="preserve"> </w:t>
            </w:r>
          </w:p>
          <w:p w14:paraId="265906E3" w14:textId="77777777" w:rsidR="0088126A" w:rsidRDefault="0088126A" w:rsidP="00F21892">
            <w:pPr>
              <w:rPr>
                <w:rFonts w:ascii="Arial" w:hAnsi="Arial" w:cs="Arial"/>
                <w:sz w:val="24"/>
                <w:szCs w:val="24"/>
              </w:rPr>
            </w:pPr>
          </w:p>
          <w:p w14:paraId="3CA69DB1" w14:textId="536991C0" w:rsidR="0088126A" w:rsidRDefault="0088126A" w:rsidP="00F21892">
            <w:pPr>
              <w:rPr>
                <w:rFonts w:ascii="Arial" w:hAnsi="Arial" w:cs="Arial"/>
                <w:b/>
                <w:bCs/>
                <w:sz w:val="24"/>
                <w:szCs w:val="24"/>
              </w:rPr>
            </w:pPr>
            <w:r w:rsidRPr="0088126A">
              <w:rPr>
                <w:rFonts w:ascii="Arial" w:hAnsi="Arial" w:cs="Arial"/>
                <w:b/>
                <w:bCs/>
                <w:sz w:val="24"/>
                <w:szCs w:val="24"/>
              </w:rPr>
              <w:t>Hate Crime</w:t>
            </w:r>
          </w:p>
          <w:p w14:paraId="44560852" w14:textId="77777777" w:rsidR="0088126A" w:rsidRDefault="0088126A" w:rsidP="00F21892">
            <w:pPr>
              <w:rPr>
                <w:rFonts w:ascii="Arial" w:hAnsi="Arial" w:cs="Arial"/>
                <w:b/>
                <w:bCs/>
                <w:sz w:val="24"/>
                <w:szCs w:val="24"/>
              </w:rPr>
            </w:pPr>
          </w:p>
          <w:p w14:paraId="50F5BC48" w14:textId="5619CCDB" w:rsidR="0088126A" w:rsidRPr="0088126A" w:rsidRDefault="0088126A" w:rsidP="00F21892">
            <w:pPr>
              <w:rPr>
                <w:rFonts w:ascii="Arial" w:hAnsi="Arial" w:cs="Arial"/>
                <w:sz w:val="24"/>
                <w:szCs w:val="24"/>
              </w:rPr>
            </w:pPr>
            <w:r>
              <w:rPr>
                <w:rFonts w:ascii="Arial" w:hAnsi="Arial" w:cs="Arial"/>
                <w:sz w:val="24"/>
                <w:szCs w:val="24"/>
              </w:rPr>
              <w:t>Nil</w:t>
            </w:r>
          </w:p>
          <w:p w14:paraId="6076106F" w14:textId="77777777" w:rsidR="00382413" w:rsidRPr="00F21892" w:rsidRDefault="00382413" w:rsidP="00F21892">
            <w:pPr>
              <w:rPr>
                <w:rFonts w:ascii="Arial" w:hAnsi="Arial" w:cs="Arial"/>
                <w:sz w:val="24"/>
                <w:szCs w:val="24"/>
              </w:rPr>
            </w:pPr>
          </w:p>
        </w:tc>
      </w:tr>
      <w:tr w:rsidR="00040E7F" w14:paraId="76FEDE76" w14:textId="77777777" w:rsidTr="00382413">
        <w:trPr>
          <w:trHeight w:val="336"/>
        </w:trPr>
        <w:tc>
          <w:tcPr>
            <w:tcW w:w="2972" w:type="dxa"/>
          </w:tcPr>
          <w:p w14:paraId="2ECFF51C" w14:textId="77777777" w:rsidR="00040E7F" w:rsidRPr="000F7393" w:rsidRDefault="00382413" w:rsidP="00382413">
            <w:pPr>
              <w:pStyle w:val="ListParagraph"/>
              <w:numPr>
                <w:ilvl w:val="0"/>
                <w:numId w:val="1"/>
              </w:numPr>
              <w:rPr>
                <w:rFonts w:ascii="Arial" w:hAnsi="Arial" w:cs="Arial"/>
                <w:sz w:val="24"/>
                <w:szCs w:val="24"/>
              </w:rPr>
            </w:pPr>
            <w:r>
              <w:rPr>
                <w:rFonts w:ascii="Arial" w:hAnsi="Arial" w:cs="Arial"/>
                <w:sz w:val="24"/>
                <w:szCs w:val="24"/>
              </w:rPr>
              <w:t xml:space="preserve">Acquisitive Crime </w:t>
            </w:r>
          </w:p>
        </w:tc>
        <w:tc>
          <w:tcPr>
            <w:tcW w:w="1843" w:type="dxa"/>
          </w:tcPr>
          <w:p w14:paraId="7AFAEF90" w14:textId="77777777" w:rsidR="007E47BC" w:rsidRDefault="00382413" w:rsidP="00402FE9">
            <w:pPr>
              <w:rPr>
                <w:rFonts w:ascii="Arial" w:hAnsi="Arial" w:cs="Arial"/>
                <w:sz w:val="24"/>
                <w:szCs w:val="24"/>
              </w:rPr>
            </w:pPr>
            <w:r>
              <w:rPr>
                <w:rFonts w:ascii="Arial" w:hAnsi="Arial" w:cs="Arial"/>
                <w:sz w:val="24"/>
                <w:szCs w:val="24"/>
              </w:rPr>
              <w:t>Housebreaking</w:t>
            </w:r>
          </w:p>
          <w:p w14:paraId="07C55097" w14:textId="77777777" w:rsidR="00F13909" w:rsidRDefault="00F13909" w:rsidP="00402FE9">
            <w:pPr>
              <w:rPr>
                <w:rFonts w:ascii="Arial" w:hAnsi="Arial" w:cs="Arial"/>
                <w:sz w:val="24"/>
                <w:szCs w:val="24"/>
              </w:rPr>
            </w:pPr>
          </w:p>
          <w:p w14:paraId="09A5AC2B" w14:textId="77777777" w:rsidR="00EF7C7E" w:rsidRDefault="00EF7C7E" w:rsidP="00402FE9">
            <w:pPr>
              <w:rPr>
                <w:rFonts w:ascii="Arial" w:hAnsi="Arial" w:cs="Arial"/>
                <w:sz w:val="24"/>
                <w:szCs w:val="24"/>
              </w:rPr>
            </w:pPr>
          </w:p>
          <w:p w14:paraId="530E624B" w14:textId="77777777" w:rsidR="00EF7C7E" w:rsidRDefault="00EF7C7E" w:rsidP="00402FE9">
            <w:pPr>
              <w:rPr>
                <w:rFonts w:ascii="Arial" w:hAnsi="Arial" w:cs="Arial"/>
                <w:sz w:val="24"/>
                <w:szCs w:val="24"/>
              </w:rPr>
            </w:pPr>
          </w:p>
          <w:p w14:paraId="7BF5E719" w14:textId="77777777" w:rsidR="00EF7C7E" w:rsidRDefault="00EF7C7E" w:rsidP="00402FE9">
            <w:pPr>
              <w:rPr>
                <w:rFonts w:ascii="Arial" w:hAnsi="Arial" w:cs="Arial"/>
                <w:sz w:val="24"/>
                <w:szCs w:val="24"/>
              </w:rPr>
            </w:pPr>
          </w:p>
          <w:p w14:paraId="21F708CB" w14:textId="77777777" w:rsidR="00EF7C7E" w:rsidRDefault="00EF7C7E" w:rsidP="00402FE9">
            <w:pPr>
              <w:rPr>
                <w:rFonts w:ascii="Arial" w:hAnsi="Arial" w:cs="Arial"/>
                <w:sz w:val="24"/>
                <w:szCs w:val="24"/>
              </w:rPr>
            </w:pPr>
          </w:p>
          <w:p w14:paraId="37B16C46" w14:textId="23AF9515" w:rsidR="00382413" w:rsidRDefault="00382413" w:rsidP="00402FE9">
            <w:pPr>
              <w:rPr>
                <w:rFonts w:ascii="Arial" w:hAnsi="Arial" w:cs="Arial"/>
                <w:sz w:val="24"/>
                <w:szCs w:val="24"/>
              </w:rPr>
            </w:pPr>
            <w:r>
              <w:rPr>
                <w:rFonts w:ascii="Arial" w:hAnsi="Arial" w:cs="Arial"/>
                <w:sz w:val="24"/>
                <w:szCs w:val="24"/>
              </w:rPr>
              <w:t>Robbery</w:t>
            </w:r>
          </w:p>
          <w:p w14:paraId="2C9394D8" w14:textId="77777777" w:rsidR="00382413" w:rsidRDefault="00382413" w:rsidP="00402FE9">
            <w:pPr>
              <w:rPr>
                <w:rFonts w:ascii="Arial" w:hAnsi="Arial" w:cs="Arial"/>
                <w:sz w:val="24"/>
                <w:szCs w:val="24"/>
              </w:rPr>
            </w:pPr>
          </w:p>
          <w:p w14:paraId="34C1ED06" w14:textId="77777777" w:rsidR="00382413" w:rsidRPr="00382413" w:rsidRDefault="00382413" w:rsidP="00402FE9">
            <w:pPr>
              <w:rPr>
                <w:rFonts w:ascii="Arial" w:hAnsi="Arial" w:cs="Arial"/>
                <w:sz w:val="24"/>
                <w:szCs w:val="24"/>
              </w:rPr>
            </w:pPr>
            <w:r>
              <w:rPr>
                <w:rFonts w:ascii="Arial" w:hAnsi="Arial" w:cs="Arial"/>
                <w:sz w:val="24"/>
                <w:szCs w:val="24"/>
              </w:rPr>
              <w:t>Fraud</w:t>
            </w:r>
          </w:p>
        </w:tc>
        <w:tc>
          <w:tcPr>
            <w:tcW w:w="5712" w:type="dxa"/>
          </w:tcPr>
          <w:p w14:paraId="681884C0" w14:textId="522A202C" w:rsidR="00055E48" w:rsidRDefault="00EF7C7E" w:rsidP="00402FE9">
            <w:pPr>
              <w:rPr>
                <w:rFonts w:ascii="Arial" w:hAnsi="Arial" w:cs="Arial"/>
                <w:sz w:val="24"/>
                <w:szCs w:val="24"/>
              </w:rPr>
            </w:pPr>
            <w:r>
              <w:rPr>
                <w:rFonts w:ascii="Arial" w:hAnsi="Arial" w:cs="Arial"/>
                <w:sz w:val="24"/>
                <w:szCs w:val="24"/>
              </w:rPr>
              <w:t xml:space="preserve">One reported housebreaking incident for this period for which enquiries are ongoing.  It is believed that the suspect for this incident is known to the victim and there is no wider risk to the public.  </w:t>
            </w:r>
          </w:p>
          <w:p w14:paraId="633E9834" w14:textId="77777777" w:rsidR="004D4BB2" w:rsidRDefault="004D4BB2" w:rsidP="00402FE9">
            <w:pPr>
              <w:rPr>
                <w:rFonts w:ascii="Arial" w:hAnsi="Arial" w:cs="Arial"/>
                <w:sz w:val="24"/>
                <w:szCs w:val="24"/>
              </w:rPr>
            </w:pPr>
          </w:p>
          <w:p w14:paraId="6672EDA4" w14:textId="77777777" w:rsidR="00EF7C7E" w:rsidRDefault="00EF7C7E" w:rsidP="00EC0207">
            <w:pPr>
              <w:rPr>
                <w:rFonts w:ascii="Arial" w:hAnsi="Arial" w:cs="Arial"/>
                <w:sz w:val="24"/>
                <w:szCs w:val="24"/>
              </w:rPr>
            </w:pPr>
          </w:p>
          <w:p w14:paraId="05713D4E" w14:textId="1D191623" w:rsidR="00EC0207" w:rsidRDefault="004E079A" w:rsidP="00EC0207">
            <w:pPr>
              <w:rPr>
                <w:rFonts w:ascii="Arial" w:hAnsi="Arial" w:cs="Arial"/>
                <w:sz w:val="24"/>
                <w:szCs w:val="24"/>
              </w:rPr>
            </w:pPr>
            <w:r>
              <w:rPr>
                <w:rFonts w:ascii="Arial" w:hAnsi="Arial" w:cs="Arial"/>
                <w:sz w:val="24"/>
                <w:szCs w:val="24"/>
              </w:rPr>
              <w:t>Nil</w:t>
            </w:r>
            <w:r w:rsidR="00B76B59">
              <w:rPr>
                <w:rFonts w:ascii="Arial" w:hAnsi="Arial" w:cs="Arial"/>
                <w:sz w:val="24"/>
                <w:szCs w:val="24"/>
              </w:rPr>
              <w:t>.</w:t>
            </w:r>
          </w:p>
          <w:p w14:paraId="31DF9534" w14:textId="77777777" w:rsidR="00B76B59" w:rsidRDefault="00B76B59" w:rsidP="00EC0207">
            <w:pPr>
              <w:rPr>
                <w:rFonts w:ascii="Arial" w:hAnsi="Arial" w:cs="Arial"/>
                <w:sz w:val="24"/>
                <w:szCs w:val="24"/>
              </w:rPr>
            </w:pPr>
          </w:p>
          <w:p w14:paraId="63404EA0" w14:textId="004C0F82" w:rsidR="00B76B59" w:rsidRDefault="00B76B59" w:rsidP="00EC0207">
            <w:pPr>
              <w:rPr>
                <w:rFonts w:ascii="Arial" w:hAnsi="Arial" w:cs="Arial"/>
                <w:sz w:val="24"/>
                <w:szCs w:val="24"/>
              </w:rPr>
            </w:pPr>
            <w:r>
              <w:rPr>
                <w:rFonts w:ascii="Arial" w:hAnsi="Arial" w:cs="Arial"/>
                <w:sz w:val="24"/>
                <w:szCs w:val="24"/>
              </w:rPr>
              <w:t>Nil.</w:t>
            </w:r>
          </w:p>
          <w:p w14:paraId="64499C52" w14:textId="77777777" w:rsidR="009F736E" w:rsidRPr="004E079A" w:rsidRDefault="009F736E" w:rsidP="00402FE9">
            <w:pPr>
              <w:rPr>
                <w:rFonts w:ascii="Arial" w:hAnsi="Arial" w:cs="Arial"/>
                <w:sz w:val="24"/>
                <w:szCs w:val="24"/>
              </w:rPr>
            </w:pPr>
          </w:p>
        </w:tc>
      </w:tr>
      <w:tr w:rsidR="000F7393" w14:paraId="589C89AD" w14:textId="77777777" w:rsidTr="004A69C9">
        <w:trPr>
          <w:trHeight w:val="334"/>
        </w:trPr>
        <w:tc>
          <w:tcPr>
            <w:tcW w:w="2972" w:type="dxa"/>
          </w:tcPr>
          <w:p w14:paraId="2AA94B8E" w14:textId="77777777" w:rsidR="000F7393" w:rsidRPr="000F7393" w:rsidRDefault="004E079A" w:rsidP="000F7393">
            <w:pPr>
              <w:pStyle w:val="ListParagraph"/>
              <w:numPr>
                <w:ilvl w:val="0"/>
                <w:numId w:val="1"/>
              </w:numPr>
              <w:rPr>
                <w:rFonts w:ascii="Arial" w:hAnsi="Arial" w:cs="Arial"/>
                <w:sz w:val="24"/>
                <w:szCs w:val="24"/>
              </w:rPr>
            </w:pPr>
            <w:r>
              <w:rPr>
                <w:rFonts w:ascii="Arial" w:hAnsi="Arial" w:cs="Arial"/>
                <w:sz w:val="24"/>
                <w:szCs w:val="24"/>
              </w:rPr>
              <w:t>Community Wellbeing</w:t>
            </w:r>
          </w:p>
        </w:tc>
        <w:tc>
          <w:tcPr>
            <w:tcW w:w="7555" w:type="dxa"/>
            <w:gridSpan w:val="2"/>
          </w:tcPr>
          <w:p w14:paraId="3BC455A3" w14:textId="77777777" w:rsidR="00601603" w:rsidRPr="002B1E75" w:rsidRDefault="004E079A">
            <w:pPr>
              <w:rPr>
                <w:rFonts w:ascii="Arial" w:hAnsi="Arial" w:cs="Arial"/>
                <w:b/>
                <w:sz w:val="24"/>
                <w:szCs w:val="24"/>
              </w:rPr>
            </w:pPr>
            <w:r w:rsidRPr="002B1E75">
              <w:rPr>
                <w:rFonts w:ascii="Arial" w:hAnsi="Arial" w:cs="Arial"/>
                <w:b/>
                <w:sz w:val="24"/>
                <w:szCs w:val="24"/>
              </w:rPr>
              <w:t xml:space="preserve">Substance Use </w:t>
            </w:r>
          </w:p>
          <w:p w14:paraId="761619E4" w14:textId="77777777" w:rsidR="004E079A" w:rsidRDefault="004D4BB2">
            <w:pPr>
              <w:rPr>
                <w:rFonts w:ascii="Arial" w:hAnsi="Arial" w:cs="Arial"/>
                <w:sz w:val="24"/>
                <w:szCs w:val="24"/>
              </w:rPr>
            </w:pPr>
            <w:r>
              <w:rPr>
                <w:rFonts w:ascii="Arial" w:hAnsi="Arial" w:cs="Arial"/>
                <w:sz w:val="24"/>
                <w:szCs w:val="24"/>
              </w:rPr>
              <w:t>Nil</w:t>
            </w:r>
          </w:p>
          <w:p w14:paraId="48EC2B33" w14:textId="77777777" w:rsidR="004E079A" w:rsidRDefault="004E079A">
            <w:pPr>
              <w:rPr>
                <w:rFonts w:ascii="Arial" w:hAnsi="Arial" w:cs="Arial"/>
                <w:sz w:val="24"/>
                <w:szCs w:val="24"/>
              </w:rPr>
            </w:pPr>
          </w:p>
          <w:p w14:paraId="2742289C" w14:textId="77777777" w:rsidR="004E079A" w:rsidRPr="002B1E75" w:rsidRDefault="004E079A">
            <w:pPr>
              <w:rPr>
                <w:rFonts w:ascii="Arial" w:hAnsi="Arial" w:cs="Arial"/>
                <w:b/>
                <w:sz w:val="24"/>
                <w:szCs w:val="24"/>
              </w:rPr>
            </w:pPr>
            <w:r w:rsidRPr="002B1E75">
              <w:rPr>
                <w:rFonts w:ascii="Arial" w:hAnsi="Arial" w:cs="Arial"/>
                <w:b/>
                <w:sz w:val="24"/>
                <w:szCs w:val="24"/>
              </w:rPr>
              <w:t>Children &amp; Young People</w:t>
            </w:r>
          </w:p>
          <w:p w14:paraId="54D00D47" w14:textId="13AA30EF" w:rsidR="00435C56" w:rsidRDefault="00C17B75">
            <w:pPr>
              <w:rPr>
                <w:rFonts w:ascii="Arial" w:hAnsi="Arial" w:cs="Arial"/>
                <w:sz w:val="24"/>
                <w:szCs w:val="24"/>
              </w:rPr>
            </w:pPr>
            <w:r>
              <w:rPr>
                <w:rFonts w:ascii="Arial" w:hAnsi="Arial" w:cs="Arial"/>
                <w:sz w:val="24"/>
                <w:szCs w:val="24"/>
              </w:rPr>
              <w:t>No reports for this period.</w:t>
            </w:r>
          </w:p>
          <w:p w14:paraId="13CAB1E2" w14:textId="77777777" w:rsidR="00C17B75" w:rsidRDefault="00C17B75">
            <w:pPr>
              <w:rPr>
                <w:rFonts w:ascii="Arial" w:hAnsi="Arial" w:cs="Arial"/>
                <w:sz w:val="24"/>
                <w:szCs w:val="24"/>
              </w:rPr>
            </w:pPr>
          </w:p>
          <w:p w14:paraId="4C9A3CDA" w14:textId="77777777" w:rsidR="004E079A" w:rsidRPr="002B1E75" w:rsidRDefault="004E079A">
            <w:pPr>
              <w:rPr>
                <w:rFonts w:ascii="Arial" w:hAnsi="Arial" w:cs="Arial"/>
                <w:b/>
                <w:sz w:val="24"/>
                <w:szCs w:val="24"/>
              </w:rPr>
            </w:pPr>
            <w:r w:rsidRPr="002B1E75">
              <w:rPr>
                <w:rFonts w:ascii="Arial" w:hAnsi="Arial" w:cs="Arial"/>
                <w:b/>
                <w:sz w:val="24"/>
                <w:szCs w:val="24"/>
              </w:rPr>
              <w:t>Welfare Concerns</w:t>
            </w:r>
          </w:p>
          <w:p w14:paraId="541D4BCA" w14:textId="31895E95" w:rsidR="00D52C6B" w:rsidRPr="00D52C6B" w:rsidRDefault="002217E7" w:rsidP="004D4BB2">
            <w:pPr>
              <w:rPr>
                <w:rFonts w:ascii="Arial" w:hAnsi="Arial" w:cs="Arial"/>
                <w:b/>
                <w:sz w:val="24"/>
                <w:szCs w:val="24"/>
              </w:rPr>
            </w:pPr>
            <w:r>
              <w:rPr>
                <w:rFonts w:ascii="Arial" w:hAnsi="Arial" w:cs="Arial"/>
                <w:sz w:val="24"/>
                <w:szCs w:val="24"/>
              </w:rPr>
              <w:lastRenderedPageBreak/>
              <w:t>One</w:t>
            </w:r>
            <w:r w:rsidR="00353F15">
              <w:rPr>
                <w:rFonts w:ascii="Arial" w:hAnsi="Arial" w:cs="Arial"/>
                <w:sz w:val="24"/>
                <w:szCs w:val="24"/>
              </w:rPr>
              <w:t xml:space="preserve"> reported incident for this period</w:t>
            </w:r>
            <w:r w:rsidR="002B2A1E">
              <w:rPr>
                <w:rFonts w:ascii="Arial" w:hAnsi="Arial" w:cs="Arial"/>
                <w:sz w:val="24"/>
                <w:szCs w:val="24"/>
              </w:rPr>
              <w:t xml:space="preserve">, </w:t>
            </w:r>
            <w:r w:rsidR="00353F15">
              <w:rPr>
                <w:rFonts w:ascii="Arial" w:hAnsi="Arial" w:cs="Arial"/>
                <w:sz w:val="24"/>
                <w:szCs w:val="24"/>
              </w:rPr>
              <w:t>w</w:t>
            </w:r>
            <w:r w:rsidR="00D52C6B">
              <w:rPr>
                <w:rFonts w:ascii="Arial" w:hAnsi="Arial" w:cs="Arial"/>
                <w:sz w:val="24"/>
                <w:szCs w:val="24"/>
              </w:rPr>
              <w:t>e continue to respond to a high number of these types of incidents</w:t>
            </w:r>
            <w:r w:rsidR="0088126A">
              <w:rPr>
                <w:rFonts w:ascii="Arial" w:hAnsi="Arial" w:cs="Arial"/>
                <w:sz w:val="24"/>
                <w:szCs w:val="24"/>
              </w:rPr>
              <w:t xml:space="preserve"> across the division</w:t>
            </w:r>
            <w:r w:rsidR="00D52C6B">
              <w:rPr>
                <w:rFonts w:ascii="Arial" w:hAnsi="Arial" w:cs="Arial"/>
                <w:sz w:val="24"/>
                <w:szCs w:val="24"/>
              </w:rPr>
              <w:t xml:space="preserve">, which often take up a considerable amount of time of officers.  </w:t>
            </w:r>
          </w:p>
          <w:p w14:paraId="02F16100" w14:textId="77777777" w:rsidR="00D52C6B" w:rsidRDefault="00D52C6B" w:rsidP="004D4BB2">
            <w:pPr>
              <w:rPr>
                <w:rFonts w:ascii="Arial" w:hAnsi="Arial" w:cs="Arial"/>
                <w:sz w:val="24"/>
                <w:szCs w:val="24"/>
              </w:rPr>
            </w:pPr>
          </w:p>
          <w:p w14:paraId="0122DD99" w14:textId="77777777" w:rsidR="004D4BB2" w:rsidRDefault="004D4BB2" w:rsidP="004D4BB2">
            <w:pPr>
              <w:rPr>
                <w:rFonts w:ascii="Arial" w:hAnsi="Arial" w:cs="Arial"/>
                <w:sz w:val="24"/>
                <w:szCs w:val="24"/>
              </w:rPr>
            </w:pPr>
            <w:r>
              <w:rPr>
                <w:rFonts w:ascii="Arial" w:hAnsi="Arial" w:cs="Arial"/>
                <w:sz w:val="24"/>
                <w:szCs w:val="24"/>
              </w:rPr>
              <w:t xml:space="preserve">For any calls of this nature, we continue to work alongside partner agencies to deal with the incidents in a timeously manner as possible ensuring individuals speak with the relevant agency. </w:t>
            </w:r>
          </w:p>
          <w:p w14:paraId="319BEA96" w14:textId="77777777" w:rsidR="004E079A" w:rsidRPr="004E079A" w:rsidRDefault="004E079A">
            <w:pPr>
              <w:rPr>
                <w:rFonts w:ascii="Arial" w:hAnsi="Arial" w:cs="Arial"/>
                <w:sz w:val="24"/>
                <w:szCs w:val="24"/>
              </w:rPr>
            </w:pPr>
          </w:p>
          <w:p w14:paraId="45834937" w14:textId="77777777" w:rsidR="004E079A" w:rsidRPr="005F050B" w:rsidRDefault="004E079A" w:rsidP="00632109">
            <w:pPr>
              <w:rPr>
                <w:rFonts w:ascii="Arial" w:hAnsi="Arial" w:cs="Arial"/>
                <w:color w:val="BFBFBF" w:themeColor="background1" w:themeShade="BF"/>
                <w:sz w:val="24"/>
                <w:szCs w:val="24"/>
              </w:rPr>
            </w:pPr>
          </w:p>
        </w:tc>
      </w:tr>
      <w:tr w:rsidR="000F7393" w14:paraId="683A0FD6" w14:textId="77777777" w:rsidTr="004A69C9">
        <w:trPr>
          <w:trHeight w:val="334"/>
        </w:trPr>
        <w:tc>
          <w:tcPr>
            <w:tcW w:w="2972" w:type="dxa"/>
          </w:tcPr>
          <w:p w14:paraId="085A86F8" w14:textId="77777777" w:rsidR="000F7393" w:rsidRPr="000F7393" w:rsidRDefault="002B1E75" w:rsidP="000F7393">
            <w:pPr>
              <w:pStyle w:val="ListParagraph"/>
              <w:numPr>
                <w:ilvl w:val="0"/>
                <w:numId w:val="1"/>
              </w:numPr>
              <w:rPr>
                <w:rFonts w:ascii="Arial" w:hAnsi="Arial" w:cs="Arial"/>
                <w:sz w:val="24"/>
                <w:szCs w:val="24"/>
              </w:rPr>
            </w:pPr>
            <w:r>
              <w:rPr>
                <w:rFonts w:ascii="Arial" w:hAnsi="Arial" w:cs="Arial"/>
                <w:sz w:val="24"/>
                <w:szCs w:val="24"/>
              </w:rPr>
              <w:lastRenderedPageBreak/>
              <w:t>Road Safety (Drink / Drug Driving, Speeding, Disqualified / Uninsured Driving)</w:t>
            </w:r>
          </w:p>
        </w:tc>
        <w:tc>
          <w:tcPr>
            <w:tcW w:w="7555" w:type="dxa"/>
            <w:gridSpan w:val="2"/>
          </w:tcPr>
          <w:p w14:paraId="09DC7188" w14:textId="77777777" w:rsidR="000C684A" w:rsidRDefault="00CE0249" w:rsidP="00665720">
            <w:pPr>
              <w:rPr>
                <w:rFonts w:ascii="Arial" w:hAnsi="Arial" w:cs="Arial"/>
                <w:sz w:val="24"/>
                <w:szCs w:val="24"/>
              </w:rPr>
            </w:pPr>
            <w:r>
              <w:rPr>
                <w:rFonts w:ascii="Arial" w:hAnsi="Arial" w:cs="Arial"/>
                <w:sz w:val="24"/>
                <w:szCs w:val="24"/>
              </w:rPr>
              <w:t>We attended a number or reports of collisions which were predominantly on the A77.</w:t>
            </w:r>
          </w:p>
          <w:p w14:paraId="2B173380" w14:textId="77777777" w:rsidR="00CE0249" w:rsidRDefault="00CE0249" w:rsidP="00665720">
            <w:pPr>
              <w:rPr>
                <w:rFonts w:ascii="Arial" w:hAnsi="Arial" w:cs="Arial"/>
                <w:sz w:val="24"/>
                <w:szCs w:val="24"/>
              </w:rPr>
            </w:pPr>
          </w:p>
          <w:p w14:paraId="0CDF2924" w14:textId="7324F862" w:rsidR="00CE0249" w:rsidRPr="00665720" w:rsidRDefault="00CE0249" w:rsidP="00665720">
            <w:pPr>
              <w:rPr>
                <w:rFonts w:ascii="Arial" w:hAnsi="Arial" w:cs="Arial"/>
                <w:sz w:val="24"/>
                <w:szCs w:val="24"/>
              </w:rPr>
            </w:pPr>
            <w:r>
              <w:rPr>
                <w:rFonts w:ascii="Arial" w:hAnsi="Arial" w:cs="Arial"/>
                <w:sz w:val="24"/>
                <w:szCs w:val="24"/>
              </w:rPr>
              <w:t xml:space="preserve">For this period one </w:t>
            </w:r>
            <w:r w:rsidR="004744BF">
              <w:rPr>
                <w:rFonts w:ascii="Arial" w:hAnsi="Arial" w:cs="Arial"/>
                <w:sz w:val="24"/>
                <w:szCs w:val="24"/>
              </w:rPr>
              <w:t>driver was arrested and charged with a number of driving offences including driving under influence of drugs, driving whilst disqualified, driving with no insurance and careless driving.</w:t>
            </w:r>
          </w:p>
        </w:tc>
      </w:tr>
      <w:tr w:rsidR="000F7393" w14:paraId="762C90D8" w14:textId="77777777" w:rsidTr="004A69C9">
        <w:trPr>
          <w:trHeight w:val="390"/>
        </w:trPr>
        <w:tc>
          <w:tcPr>
            <w:tcW w:w="2972" w:type="dxa"/>
          </w:tcPr>
          <w:p w14:paraId="167E62B5" w14:textId="77777777" w:rsidR="000F7393" w:rsidRPr="000F7393" w:rsidRDefault="000F7393">
            <w:pPr>
              <w:rPr>
                <w:rFonts w:ascii="Arial" w:hAnsi="Arial" w:cs="Arial"/>
                <w:sz w:val="24"/>
                <w:szCs w:val="24"/>
              </w:rPr>
            </w:pPr>
            <w:r w:rsidRPr="000F7393">
              <w:rPr>
                <w:rFonts w:ascii="Arial" w:hAnsi="Arial" w:cs="Arial"/>
                <w:sz w:val="24"/>
                <w:szCs w:val="24"/>
              </w:rPr>
              <w:t>Up-coming events</w:t>
            </w:r>
          </w:p>
        </w:tc>
        <w:tc>
          <w:tcPr>
            <w:tcW w:w="7555" w:type="dxa"/>
            <w:gridSpan w:val="2"/>
          </w:tcPr>
          <w:p w14:paraId="099D64B1" w14:textId="34E2D379" w:rsidR="00C75F91" w:rsidRPr="00C75F91" w:rsidRDefault="00C75F91" w:rsidP="00C75F91">
            <w:pPr>
              <w:spacing w:before="100" w:beforeAutospacing="1" w:after="100" w:afterAutospacing="1" w:line="256" w:lineRule="auto"/>
              <w:rPr>
                <w:rFonts w:ascii="Arial" w:eastAsia="Times New Roman" w:hAnsi="Arial" w:cs="Arial"/>
                <w:bCs/>
                <w:color w:val="000000"/>
                <w:sz w:val="24"/>
                <w:szCs w:val="24"/>
                <w:lang w:eastAsia="en-GB"/>
              </w:rPr>
            </w:pPr>
          </w:p>
        </w:tc>
      </w:tr>
      <w:tr w:rsidR="000F7393" w14:paraId="4A28072F" w14:textId="77777777" w:rsidTr="004A69C9">
        <w:trPr>
          <w:trHeight w:val="223"/>
        </w:trPr>
        <w:tc>
          <w:tcPr>
            <w:tcW w:w="2972" w:type="dxa"/>
          </w:tcPr>
          <w:p w14:paraId="26BDB7AA" w14:textId="77777777" w:rsidR="000F7393" w:rsidRPr="000F7393" w:rsidRDefault="000F7393">
            <w:pPr>
              <w:rPr>
                <w:rFonts w:ascii="Arial" w:hAnsi="Arial" w:cs="Arial"/>
                <w:sz w:val="24"/>
                <w:szCs w:val="24"/>
              </w:rPr>
            </w:pPr>
            <w:r w:rsidRPr="000F7393">
              <w:rPr>
                <w:rFonts w:ascii="Arial" w:hAnsi="Arial" w:cs="Arial"/>
                <w:sz w:val="24"/>
                <w:szCs w:val="24"/>
              </w:rPr>
              <w:t>Other Matters / appeals</w:t>
            </w:r>
          </w:p>
        </w:tc>
        <w:tc>
          <w:tcPr>
            <w:tcW w:w="7555" w:type="dxa"/>
            <w:gridSpan w:val="2"/>
          </w:tcPr>
          <w:p w14:paraId="573BBEB6" w14:textId="77777777" w:rsidR="00B55C76" w:rsidRDefault="00B55C76" w:rsidP="0003780A">
            <w:pPr>
              <w:spacing w:before="100" w:beforeAutospacing="1" w:after="100" w:afterAutospacing="1" w:line="256" w:lineRule="auto"/>
              <w:rPr>
                <w:rFonts w:ascii="Arial" w:eastAsia="Times New Roman" w:hAnsi="Arial" w:cs="Arial"/>
                <w:bCs/>
                <w:color w:val="000000"/>
                <w:sz w:val="24"/>
                <w:szCs w:val="24"/>
                <w:lang w:eastAsia="en-GB"/>
              </w:rPr>
            </w:pPr>
          </w:p>
          <w:p w14:paraId="2A1030AC" w14:textId="77777777" w:rsidR="009F736E" w:rsidRPr="00FB7F9E" w:rsidRDefault="009F736E" w:rsidP="0003780A">
            <w:pPr>
              <w:spacing w:before="100" w:beforeAutospacing="1" w:after="100" w:afterAutospacing="1" w:line="256" w:lineRule="auto"/>
              <w:rPr>
                <w:rFonts w:ascii="Arial" w:eastAsia="Times New Roman" w:hAnsi="Arial" w:cs="Arial"/>
                <w:bCs/>
                <w:color w:val="000000"/>
                <w:sz w:val="24"/>
                <w:szCs w:val="24"/>
                <w:lang w:eastAsia="en-GB"/>
              </w:rPr>
            </w:pPr>
          </w:p>
        </w:tc>
      </w:tr>
    </w:tbl>
    <w:p w14:paraId="7CA86199" w14:textId="77777777" w:rsidR="000F7393" w:rsidRDefault="000F7393"/>
    <w:sectPr w:rsidR="000F7393" w:rsidSect="004A69C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B8FF8" w14:textId="77777777" w:rsidR="008C6399" w:rsidRDefault="008C6399" w:rsidP="008C6399">
      <w:pPr>
        <w:spacing w:after="0" w:line="240" w:lineRule="auto"/>
      </w:pPr>
      <w:r>
        <w:separator/>
      </w:r>
    </w:p>
  </w:endnote>
  <w:endnote w:type="continuationSeparator" w:id="0">
    <w:p w14:paraId="7E88C33A" w14:textId="77777777" w:rsidR="008C6399" w:rsidRDefault="008C6399" w:rsidP="008C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B832" w14:textId="77777777" w:rsidR="008C6399" w:rsidRDefault="008C6399">
    <w:pPr>
      <w:pStyle w:val="Footer"/>
    </w:pPr>
  </w:p>
  <w:p w14:paraId="69382270" w14:textId="3277E209" w:rsidR="008C6399" w:rsidRDefault="00020F58" w:rsidP="008C639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6226E">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1C73" w14:textId="77777777" w:rsidR="008C6399" w:rsidRDefault="008C6399">
    <w:pPr>
      <w:pStyle w:val="Footer"/>
    </w:pPr>
  </w:p>
  <w:p w14:paraId="11A53EEC" w14:textId="316AB483" w:rsidR="008C6399" w:rsidRDefault="00020F58" w:rsidP="008C639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6226E">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53A6" w14:textId="77777777" w:rsidR="008C6399" w:rsidRDefault="008C6399">
    <w:pPr>
      <w:pStyle w:val="Footer"/>
    </w:pPr>
  </w:p>
  <w:p w14:paraId="5A71CB1D" w14:textId="5AEA5D57" w:rsidR="008C6399" w:rsidRDefault="00020F58" w:rsidP="008C6399">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6226E">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2C8F" w14:textId="77777777" w:rsidR="008C6399" w:rsidRDefault="008C6399" w:rsidP="008C6399">
      <w:pPr>
        <w:spacing w:after="0" w:line="240" w:lineRule="auto"/>
      </w:pPr>
      <w:r>
        <w:separator/>
      </w:r>
    </w:p>
  </w:footnote>
  <w:footnote w:type="continuationSeparator" w:id="0">
    <w:p w14:paraId="09648D27" w14:textId="77777777" w:rsidR="008C6399" w:rsidRDefault="008C6399" w:rsidP="008C6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95EF" w14:textId="7B3950B8" w:rsidR="008C6399" w:rsidRDefault="00020F58" w:rsidP="008C639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6226E">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2974F2DA" w14:textId="77777777" w:rsidR="008C6399" w:rsidRDefault="008C6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0BE9" w14:textId="6688FA76" w:rsidR="008C6399" w:rsidRDefault="00020F58" w:rsidP="008C639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6226E">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5324B3BF" w14:textId="77777777" w:rsidR="008C6399" w:rsidRDefault="008C6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D3DE" w14:textId="68C6FA13" w:rsidR="008C6399" w:rsidRDefault="00020F58" w:rsidP="008C6399">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16226E">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14:paraId="5029AC63" w14:textId="77777777" w:rsidR="008C6399" w:rsidRDefault="008C6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C593B"/>
    <w:multiLevelType w:val="multilevel"/>
    <w:tmpl w:val="F9FA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5416D"/>
    <w:multiLevelType w:val="hybridMultilevel"/>
    <w:tmpl w:val="4F2A8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993175">
    <w:abstractNumId w:val="1"/>
  </w:num>
  <w:num w:numId="2" w16cid:durableId="65800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93"/>
    <w:rsid w:val="00002083"/>
    <w:rsid w:val="00006D5F"/>
    <w:rsid w:val="000077DA"/>
    <w:rsid w:val="00020F58"/>
    <w:rsid w:val="0003780A"/>
    <w:rsid w:val="00040E7F"/>
    <w:rsid w:val="00055E48"/>
    <w:rsid w:val="00057E88"/>
    <w:rsid w:val="00072302"/>
    <w:rsid w:val="000947A2"/>
    <w:rsid w:val="000A642B"/>
    <w:rsid w:val="000C684A"/>
    <w:rsid w:val="000F7393"/>
    <w:rsid w:val="00104339"/>
    <w:rsid w:val="00106623"/>
    <w:rsid w:val="001355FD"/>
    <w:rsid w:val="001450A1"/>
    <w:rsid w:val="00150685"/>
    <w:rsid w:val="00155DED"/>
    <w:rsid w:val="0016226E"/>
    <w:rsid w:val="00170FF8"/>
    <w:rsid w:val="001A103C"/>
    <w:rsid w:val="001C75E7"/>
    <w:rsid w:val="002217E7"/>
    <w:rsid w:val="00274E64"/>
    <w:rsid w:val="002944F8"/>
    <w:rsid w:val="002B1B3C"/>
    <w:rsid w:val="002B1E75"/>
    <w:rsid w:val="002B2A1E"/>
    <w:rsid w:val="002B4004"/>
    <w:rsid w:val="002B482F"/>
    <w:rsid w:val="002E0C21"/>
    <w:rsid w:val="002F6D8F"/>
    <w:rsid w:val="003311F2"/>
    <w:rsid w:val="00353F15"/>
    <w:rsid w:val="00362DD1"/>
    <w:rsid w:val="00362FAE"/>
    <w:rsid w:val="003631C1"/>
    <w:rsid w:val="00382413"/>
    <w:rsid w:val="00397551"/>
    <w:rsid w:val="003A6F40"/>
    <w:rsid w:val="003D7A5A"/>
    <w:rsid w:val="003F0349"/>
    <w:rsid w:val="00402FE9"/>
    <w:rsid w:val="0040618A"/>
    <w:rsid w:val="004120C3"/>
    <w:rsid w:val="00413DE3"/>
    <w:rsid w:val="00435C56"/>
    <w:rsid w:val="00452ECC"/>
    <w:rsid w:val="004664F0"/>
    <w:rsid w:val="004744BF"/>
    <w:rsid w:val="004A69C9"/>
    <w:rsid w:val="004D4BB2"/>
    <w:rsid w:val="004D72A3"/>
    <w:rsid w:val="004E02BC"/>
    <w:rsid w:val="004E079A"/>
    <w:rsid w:val="004E60EA"/>
    <w:rsid w:val="004F1B81"/>
    <w:rsid w:val="004F22EF"/>
    <w:rsid w:val="00524193"/>
    <w:rsid w:val="0057129A"/>
    <w:rsid w:val="0059405B"/>
    <w:rsid w:val="005C7EE4"/>
    <w:rsid w:val="005F050B"/>
    <w:rsid w:val="005F0E20"/>
    <w:rsid w:val="00601603"/>
    <w:rsid w:val="00611EBD"/>
    <w:rsid w:val="00625F33"/>
    <w:rsid w:val="00632109"/>
    <w:rsid w:val="00645885"/>
    <w:rsid w:val="00665720"/>
    <w:rsid w:val="00673E25"/>
    <w:rsid w:val="006A19F2"/>
    <w:rsid w:val="006B3C96"/>
    <w:rsid w:val="006B6552"/>
    <w:rsid w:val="006E0E8C"/>
    <w:rsid w:val="006E4DBF"/>
    <w:rsid w:val="006E7464"/>
    <w:rsid w:val="006F1BB2"/>
    <w:rsid w:val="007035D3"/>
    <w:rsid w:val="007076D3"/>
    <w:rsid w:val="0071255E"/>
    <w:rsid w:val="007128AE"/>
    <w:rsid w:val="0071792B"/>
    <w:rsid w:val="007474C2"/>
    <w:rsid w:val="00793044"/>
    <w:rsid w:val="007B0DC9"/>
    <w:rsid w:val="007E47BC"/>
    <w:rsid w:val="00827E8B"/>
    <w:rsid w:val="008524E0"/>
    <w:rsid w:val="0088065C"/>
    <w:rsid w:val="0088126A"/>
    <w:rsid w:val="00894BD1"/>
    <w:rsid w:val="00896E87"/>
    <w:rsid w:val="008C5F98"/>
    <w:rsid w:val="008C6399"/>
    <w:rsid w:val="008D2909"/>
    <w:rsid w:val="008D3862"/>
    <w:rsid w:val="008F6848"/>
    <w:rsid w:val="00926731"/>
    <w:rsid w:val="00950B9F"/>
    <w:rsid w:val="009705F3"/>
    <w:rsid w:val="0097282C"/>
    <w:rsid w:val="0098490B"/>
    <w:rsid w:val="009B4C3F"/>
    <w:rsid w:val="009B72CB"/>
    <w:rsid w:val="009F1362"/>
    <w:rsid w:val="009F736E"/>
    <w:rsid w:val="00A11AD1"/>
    <w:rsid w:val="00A13A68"/>
    <w:rsid w:val="00A16858"/>
    <w:rsid w:val="00A22062"/>
    <w:rsid w:val="00A50F15"/>
    <w:rsid w:val="00A532FF"/>
    <w:rsid w:val="00A54464"/>
    <w:rsid w:val="00A5600A"/>
    <w:rsid w:val="00A62AB3"/>
    <w:rsid w:val="00A6521B"/>
    <w:rsid w:val="00A8766E"/>
    <w:rsid w:val="00A93B8E"/>
    <w:rsid w:val="00AA19EB"/>
    <w:rsid w:val="00AA44C8"/>
    <w:rsid w:val="00AA4E96"/>
    <w:rsid w:val="00AB324B"/>
    <w:rsid w:val="00AB450A"/>
    <w:rsid w:val="00AB5A11"/>
    <w:rsid w:val="00AC053C"/>
    <w:rsid w:val="00AD2A2C"/>
    <w:rsid w:val="00B22FC3"/>
    <w:rsid w:val="00B23A01"/>
    <w:rsid w:val="00B55C76"/>
    <w:rsid w:val="00B7128B"/>
    <w:rsid w:val="00B76B59"/>
    <w:rsid w:val="00B91BCA"/>
    <w:rsid w:val="00BB029C"/>
    <w:rsid w:val="00BE53EA"/>
    <w:rsid w:val="00C15A4D"/>
    <w:rsid w:val="00C17B75"/>
    <w:rsid w:val="00C310B9"/>
    <w:rsid w:val="00C41BF1"/>
    <w:rsid w:val="00C4680B"/>
    <w:rsid w:val="00C627BD"/>
    <w:rsid w:val="00C75F91"/>
    <w:rsid w:val="00C90466"/>
    <w:rsid w:val="00CA2E0D"/>
    <w:rsid w:val="00CA621E"/>
    <w:rsid w:val="00CB17E7"/>
    <w:rsid w:val="00CE0249"/>
    <w:rsid w:val="00D026FE"/>
    <w:rsid w:val="00D40D37"/>
    <w:rsid w:val="00D41BDE"/>
    <w:rsid w:val="00D52506"/>
    <w:rsid w:val="00D52C6B"/>
    <w:rsid w:val="00D615CA"/>
    <w:rsid w:val="00DD6A2C"/>
    <w:rsid w:val="00DE1C5D"/>
    <w:rsid w:val="00DE7508"/>
    <w:rsid w:val="00DF28FD"/>
    <w:rsid w:val="00DF76A7"/>
    <w:rsid w:val="00E57116"/>
    <w:rsid w:val="00E57344"/>
    <w:rsid w:val="00E602BB"/>
    <w:rsid w:val="00E642B2"/>
    <w:rsid w:val="00E93CE9"/>
    <w:rsid w:val="00EB70FE"/>
    <w:rsid w:val="00EC0207"/>
    <w:rsid w:val="00EC0BBF"/>
    <w:rsid w:val="00EC7198"/>
    <w:rsid w:val="00ED26B7"/>
    <w:rsid w:val="00EF7C7E"/>
    <w:rsid w:val="00F0381B"/>
    <w:rsid w:val="00F13909"/>
    <w:rsid w:val="00F14A8A"/>
    <w:rsid w:val="00F21892"/>
    <w:rsid w:val="00F479E3"/>
    <w:rsid w:val="00F85666"/>
    <w:rsid w:val="00F85A6C"/>
    <w:rsid w:val="00FA0ABB"/>
    <w:rsid w:val="00FB583B"/>
    <w:rsid w:val="00FB7F9E"/>
    <w:rsid w:val="00FE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AA92"/>
  <w15:chartTrackingRefBased/>
  <w15:docId w15:val="{81F53273-1EAD-4BAE-A7A6-5ECBC4D9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393"/>
    <w:pPr>
      <w:ind w:left="720"/>
      <w:contextualSpacing/>
    </w:pPr>
  </w:style>
  <w:style w:type="paragraph" w:styleId="BalloonText">
    <w:name w:val="Balloon Text"/>
    <w:basedOn w:val="Normal"/>
    <w:link w:val="BalloonTextChar"/>
    <w:uiPriority w:val="99"/>
    <w:semiHidden/>
    <w:unhideWhenUsed/>
    <w:rsid w:val="00040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7F"/>
    <w:rPr>
      <w:rFonts w:ascii="Segoe UI" w:hAnsi="Segoe UI" w:cs="Segoe UI"/>
      <w:sz w:val="18"/>
      <w:szCs w:val="18"/>
    </w:rPr>
  </w:style>
  <w:style w:type="paragraph" w:styleId="NormalWeb">
    <w:name w:val="Normal (Web)"/>
    <w:basedOn w:val="Normal"/>
    <w:uiPriority w:val="99"/>
    <w:semiHidden/>
    <w:unhideWhenUsed/>
    <w:rsid w:val="00CA62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wptoptable1">
    <w:name w:val="s4-wptoptable1"/>
    <w:basedOn w:val="Normal"/>
    <w:rsid w:val="00CA62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621E"/>
    <w:rPr>
      <w:b/>
      <w:bCs/>
    </w:rPr>
  </w:style>
  <w:style w:type="paragraph" w:styleId="Header">
    <w:name w:val="header"/>
    <w:basedOn w:val="Normal"/>
    <w:link w:val="HeaderChar"/>
    <w:uiPriority w:val="99"/>
    <w:unhideWhenUsed/>
    <w:rsid w:val="008C6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399"/>
  </w:style>
  <w:style w:type="paragraph" w:styleId="Footer">
    <w:name w:val="footer"/>
    <w:basedOn w:val="Normal"/>
    <w:link w:val="FooterChar"/>
    <w:uiPriority w:val="99"/>
    <w:unhideWhenUsed/>
    <w:rsid w:val="008C6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5576">
      <w:bodyDiv w:val="1"/>
      <w:marLeft w:val="0"/>
      <w:marRight w:val="0"/>
      <w:marTop w:val="0"/>
      <w:marBottom w:val="0"/>
      <w:divBdr>
        <w:top w:val="none" w:sz="0" w:space="0" w:color="auto"/>
        <w:left w:val="none" w:sz="0" w:space="0" w:color="auto"/>
        <w:bottom w:val="none" w:sz="0" w:space="0" w:color="auto"/>
        <w:right w:val="none" w:sz="0" w:space="0" w:color="auto"/>
      </w:divBdr>
      <w:divsChild>
        <w:div w:id="273096723">
          <w:marLeft w:val="0"/>
          <w:marRight w:val="0"/>
          <w:marTop w:val="0"/>
          <w:marBottom w:val="0"/>
          <w:divBdr>
            <w:top w:val="none" w:sz="0" w:space="0" w:color="auto"/>
            <w:left w:val="none" w:sz="0" w:space="0" w:color="auto"/>
            <w:bottom w:val="none" w:sz="0" w:space="0" w:color="auto"/>
            <w:right w:val="none" w:sz="0" w:space="0" w:color="auto"/>
          </w:divBdr>
          <w:divsChild>
            <w:div w:id="1072892122">
              <w:marLeft w:val="0"/>
              <w:marRight w:val="0"/>
              <w:marTop w:val="0"/>
              <w:marBottom w:val="0"/>
              <w:divBdr>
                <w:top w:val="none" w:sz="0" w:space="0" w:color="auto"/>
                <w:left w:val="none" w:sz="0" w:space="0" w:color="auto"/>
                <w:bottom w:val="none" w:sz="0" w:space="0" w:color="auto"/>
                <w:right w:val="none" w:sz="0" w:space="0" w:color="auto"/>
              </w:divBdr>
              <w:divsChild>
                <w:div w:id="1384596279">
                  <w:marLeft w:val="0"/>
                  <w:marRight w:val="0"/>
                  <w:marTop w:val="0"/>
                  <w:marBottom w:val="0"/>
                  <w:divBdr>
                    <w:top w:val="none" w:sz="0" w:space="0" w:color="auto"/>
                    <w:left w:val="none" w:sz="0" w:space="0" w:color="auto"/>
                    <w:bottom w:val="none" w:sz="0" w:space="0" w:color="auto"/>
                    <w:right w:val="none" w:sz="0" w:space="0" w:color="auto"/>
                  </w:divBdr>
                  <w:divsChild>
                    <w:div w:id="1747914882">
                      <w:marLeft w:val="0"/>
                      <w:marRight w:val="0"/>
                      <w:marTop w:val="0"/>
                      <w:marBottom w:val="0"/>
                      <w:divBdr>
                        <w:top w:val="none" w:sz="0" w:space="0" w:color="auto"/>
                        <w:left w:val="none" w:sz="0" w:space="0" w:color="auto"/>
                        <w:bottom w:val="none" w:sz="0" w:space="0" w:color="auto"/>
                        <w:right w:val="none" w:sz="0" w:space="0" w:color="auto"/>
                      </w:divBdr>
                      <w:divsChild>
                        <w:div w:id="1971475204">
                          <w:marLeft w:val="0"/>
                          <w:marRight w:val="0"/>
                          <w:marTop w:val="0"/>
                          <w:marBottom w:val="0"/>
                          <w:divBdr>
                            <w:top w:val="none" w:sz="0" w:space="0" w:color="auto"/>
                            <w:left w:val="none" w:sz="0" w:space="0" w:color="auto"/>
                            <w:bottom w:val="none" w:sz="0" w:space="0" w:color="auto"/>
                            <w:right w:val="none" w:sz="0" w:space="0" w:color="auto"/>
                          </w:divBdr>
                          <w:divsChild>
                            <w:div w:id="1593854801">
                              <w:marLeft w:val="0"/>
                              <w:marRight w:val="0"/>
                              <w:marTop w:val="0"/>
                              <w:marBottom w:val="0"/>
                              <w:divBdr>
                                <w:top w:val="none" w:sz="0" w:space="0" w:color="auto"/>
                                <w:left w:val="none" w:sz="0" w:space="0" w:color="auto"/>
                                <w:bottom w:val="none" w:sz="0" w:space="0" w:color="auto"/>
                                <w:right w:val="none" w:sz="0" w:space="0" w:color="auto"/>
                              </w:divBdr>
                              <w:divsChild>
                                <w:div w:id="130679026">
                                  <w:marLeft w:val="150"/>
                                  <w:marRight w:val="150"/>
                                  <w:marTop w:val="0"/>
                                  <w:marBottom w:val="0"/>
                                  <w:divBdr>
                                    <w:top w:val="none" w:sz="0" w:space="0" w:color="auto"/>
                                    <w:left w:val="none" w:sz="0" w:space="0" w:color="auto"/>
                                    <w:bottom w:val="none" w:sz="0" w:space="0" w:color="auto"/>
                                    <w:right w:val="none" w:sz="0" w:space="0" w:color="auto"/>
                                  </w:divBdr>
                                  <w:divsChild>
                                    <w:div w:id="1877698574">
                                      <w:marLeft w:val="0"/>
                                      <w:marRight w:val="0"/>
                                      <w:marTop w:val="0"/>
                                      <w:marBottom w:val="0"/>
                                      <w:divBdr>
                                        <w:top w:val="none" w:sz="0" w:space="0" w:color="auto"/>
                                        <w:left w:val="none" w:sz="0" w:space="0" w:color="auto"/>
                                        <w:bottom w:val="none" w:sz="0" w:space="0" w:color="auto"/>
                                        <w:right w:val="none" w:sz="0" w:space="0" w:color="auto"/>
                                      </w:divBdr>
                                      <w:divsChild>
                                        <w:div w:id="14986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8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8586F-0CF7-4979-ADBC-E4F282C7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Chisholm, Fraser</dc:creator>
  <cp:keywords/>
  <dc:description/>
  <cp:lastModifiedBy>Chisholm, Fraser</cp:lastModifiedBy>
  <cp:revision>7</cp:revision>
  <cp:lastPrinted>2023-03-08T13:00:00Z</cp:lastPrinted>
  <dcterms:created xsi:type="dcterms:W3CDTF">2025-08-19T07:08:00Z</dcterms:created>
  <dcterms:modified xsi:type="dcterms:W3CDTF">2025-08-19T08:00:00Z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SPNET\1639244</vt:lpwstr>
  </property>
  <property fmtid="{D5CDD505-2E9C-101B-9397-08002B2CF9AE}" pid="5" name="ClassificationMadeExternally">
    <vt:lpwstr>No</vt:lpwstr>
  </property>
  <property fmtid="{D5CDD505-2E9C-101B-9397-08002B2CF9AE}" pid="6" name="ClassificationMadeOn">
    <vt:filetime>2020-04-29T17:14:52Z</vt:filetime>
  </property>
</Properties>
</file>